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45B" w:rsidRPr="00044E50" w:rsidRDefault="00CD445B" w:rsidP="00CD445B">
      <w:pPr>
        <w:jc w:val="right"/>
        <w:rPr>
          <w:rFonts w:ascii="Arial" w:hAnsi="Arial" w:cs="Arial"/>
          <w:color w:val="000000"/>
          <w:sz w:val="20"/>
          <w:szCs w:val="24"/>
        </w:rPr>
      </w:pPr>
      <w:r w:rsidRPr="00044E50">
        <w:rPr>
          <w:rFonts w:ascii="Arial" w:hAnsi="Arial" w:cs="Arial"/>
          <w:color w:val="000000"/>
          <w:sz w:val="20"/>
          <w:szCs w:val="24"/>
        </w:rPr>
        <w:t xml:space="preserve">Załącznik nr 1 </w:t>
      </w:r>
    </w:p>
    <w:p w:rsidR="00CD445B" w:rsidRPr="00044E50" w:rsidRDefault="00CD445B" w:rsidP="00CD445B">
      <w:pPr>
        <w:jc w:val="center"/>
        <w:rPr>
          <w:rFonts w:ascii="Arial" w:hAnsi="Arial" w:cs="Arial"/>
          <w:b/>
          <w:sz w:val="24"/>
        </w:rPr>
      </w:pPr>
      <w:r w:rsidRPr="00044E50">
        <w:rPr>
          <w:rFonts w:ascii="Arial" w:hAnsi="Arial" w:cs="Arial"/>
          <w:b/>
          <w:color w:val="000000"/>
          <w:szCs w:val="24"/>
        </w:rPr>
        <w:t>Opis przedmiotu zamówienia</w:t>
      </w:r>
    </w:p>
    <w:p w:rsidR="00CD445B" w:rsidRPr="00044E50" w:rsidRDefault="00CD445B">
      <w:pPr>
        <w:rPr>
          <w:rFonts w:ascii="Arial" w:hAnsi="Arial" w:cs="Arial"/>
        </w:rPr>
      </w:pPr>
    </w:p>
    <w:p w:rsidR="00BD056A" w:rsidRPr="00044E50" w:rsidRDefault="001B1241">
      <w:pPr>
        <w:rPr>
          <w:rFonts w:ascii="Arial" w:hAnsi="Arial" w:cs="Arial"/>
        </w:rPr>
      </w:pPr>
      <w:r w:rsidRPr="00044E50">
        <w:rPr>
          <w:rFonts w:ascii="Arial" w:hAnsi="Arial" w:cs="Arial"/>
        </w:rPr>
        <w:t xml:space="preserve">Pamięć przenośna typu </w:t>
      </w:r>
      <w:r w:rsidR="00166FC3" w:rsidRPr="00044E50">
        <w:rPr>
          <w:rFonts w:ascii="Arial" w:hAnsi="Arial" w:cs="Arial"/>
        </w:rPr>
        <w:t>PENDRIVE</w:t>
      </w:r>
    </w:p>
    <w:p w:rsidR="001B1241" w:rsidRPr="00044E50" w:rsidRDefault="001B1241">
      <w:pPr>
        <w:rPr>
          <w:rFonts w:ascii="Arial" w:hAnsi="Arial" w:cs="Arial"/>
        </w:rPr>
      </w:pPr>
      <w:r w:rsidRPr="00044E50">
        <w:rPr>
          <w:rFonts w:ascii="Arial" w:hAnsi="Arial" w:cs="Arial"/>
        </w:rPr>
        <w:t>Rozmiar minimum 16GB</w:t>
      </w:r>
    </w:p>
    <w:p w:rsidR="001B1241" w:rsidRPr="00044E50" w:rsidRDefault="001B1241">
      <w:pPr>
        <w:rPr>
          <w:rFonts w:ascii="Arial" w:hAnsi="Arial" w:cs="Arial"/>
        </w:rPr>
      </w:pPr>
      <w:r w:rsidRPr="00044E50">
        <w:rPr>
          <w:rFonts w:ascii="Arial" w:hAnsi="Arial" w:cs="Arial"/>
        </w:rPr>
        <w:t xml:space="preserve">Zgodne z co najmniej USB 3.0 </w:t>
      </w:r>
    </w:p>
    <w:p w:rsidR="001B1241" w:rsidRPr="00044E50" w:rsidRDefault="001B1241">
      <w:pPr>
        <w:rPr>
          <w:rFonts w:ascii="Arial" w:hAnsi="Arial" w:cs="Arial"/>
        </w:rPr>
      </w:pPr>
      <w:r w:rsidRPr="00044E50">
        <w:rPr>
          <w:rFonts w:ascii="Arial" w:hAnsi="Arial" w:cs="Arial"/>
        </w:rPr>
        <w:t>Interfejs USB typu A</w:t>
      </w:r>
    </w:p>
    <w:p w:rsidR="009804A5" w:rsidRPr="00044E50" w:rsidRDefault="009804A5">
      <w:pPr>
        <w:rPr>
          <w:rFonts w:ascii="Arial" w:hAnsi="Arial" w:cs="Arial"/>
        </w:rPr>
      </w:pPr>
      <w:r w:rsidRPr="00044E50">
        <w:rPr>
          <w:rFonts w:ascii="Arial" w:hAnsi="Arial" w:cs="Arial"/>
        </w:rPr>
        <w:t>Kompatybilne co najmniej z systemem Windows 10 i Windows 11</w:t>
      </w:r>
      <w:r w:rsidR="00166FC3" w:rsidRPr="00044E50">
        <w:rPr>
          <w:rFonts w:ascii="Arial" w:hAnsi="Arial" w:cs="Arial"/>
        </w:rPr>
        <w:t>.</w:t>
      </w:r>
    </w:p>
    <w:p w:rsidR="001B1241" w:rsidRPr="00044E50" w:rsidRDefault="001B1241">
      <w:pPr>
        <w:rPr>
          <w:rFonts w:ascii="Arial" w:hAnsi="Arial" w:cs="Arial"/>
        </w:rPr>
      </w:pPr>
      <w:r w:rsidRPr="00044E50">
        <w:rPr>
          <w:rFonts w:ascii="Arial" w:hAnsi="Arial" w:cs="Arial"/>
        </w:rPr>
        <w:t xml:space="preserve">Urządzenie musi spełniać wymagania normy co najmniej </w:t>
      </w:r>
      <w:r w:rsidRPr="00044E50">
        <w:rPr>
          <w:rFonts w:ascii="Arial" w:hAnsi="Arial" w:cs="Arial"/>
          <w:b/>
        </w:rPr>
        <w:t xml:space="preserve">FIPS 140-2 </w:t>
      </w:r>
      <w:proofErr w:type="spellStart"/>
      <w:r w:rsidRPr="00044E50">
        <w:rPr>
          <w:rFonts w:ascii="Arial" w:hAnsi="Arial" w:cs="Arial"/>
          <w:b/>
        </w:rPr>
        <w:t>level</w:t>
      </w:r>
      <w:proofErr w:type="spellEnd"/>
      <w:r w:rsidRPr="00044E50">
        <w:rPr>
          <w:rFonts w:ascii="Arial" w:hAnsi="Arial" w:cs="Arial"/>
          <w:b/>
        </w:rPr>
        <w:t xml:space="preserve"> 3</w:t>
      </w:r>
      <w:r w:rsidR="00166FC3" w:rsidRPr="00044E50">
        <w:rPr>
          <w:rFonts w:ascii="Arial" w:hAnsi="Arial" w:cs="Arial"/>
          <w:b/>
        </w:rPr>
        <w:t>.</w:t>
      </w:r>
    </w:p>
    <w:p w:rsidR="001B1241" w:rsidRPr="00044E50" w:rsidRDefault="001B1241" w:rsidP="001B1241">
      <w:pPr>
        <w:rPr>
          <w:rFonts w:ascii="Arial" w:hAnsi="Arial" w:cs="Arial"/>
        </w:rPr>
      </w:pPr>
      <w:r w:rsidRPr="00044E50">
        <w:rPr>
          <w:rFonts w:ascii="Arial" w:hAnsi="Arial" w:cs="Arial"/>
        </w:rPr>
        <w:t>Klucze przeznaczone do szyfrowania danych muszą posiadać długość co najmniej 256 bitów.</w:t>
      </w:r>
    </w:p>
    <w:p w:rsidR="001B1241" w:rsidRPr="00044E50" w:rsidRDefault="001B1241" w:rsidP="001B1241">
      <w:pPr>
        <w:rPr>
          <w:rFonts w:ascii="Arial" w:hAnsi="Arial" w:cs="Arial"/>
        </w:rPr>
      </w:pPr>
      <w:r w:rsidRPr="00044E50">
        <w:rPr>
          <w:rFonts w:ascii="Arial" w:hAnsi="Arial" w:cs="Arial"/>
        </w:rPr>
        <w:t>Rozwiązanie kryptograficzne, wykorzystywane do szyfrowania nośnika, musi posiadać funkcjonalność czasowej lub trwałej blokady dostępu do danych na nośniku po wprowadzeniu określonej liczby nieprawidłowych haseł i funkcjonalność ta musi być włączona. Funkcjonalność ta może zostać zastąpiona funkcjonalnością automatycznego usuwania danych z nośnika.</w:t>
      </w:r>
    </w:p>
    <w:p w:rsidR="001B1241" w:rsidRPr="00044E50" w:rsidRDefault="001B1241" w:rsidP="001B1241">
      <w:pPr>
        <w:rPr>
          <w:rFonts w:ascii="Arial" w:hAnsi="Arial" w:cs="Arial"/>
        </w:rPr>
      </w:pPr>
      <w:r w:rsidRPr="00044E50">
        <w:rPr>
          <w:rFonts w:ascii="Arial" w:hAnsi="Arial" w:cs="Arial"/>
        </w:rPr>
        <w:t>Klucze przeznaczone do szyfrowania nośnika muszą być przechowywane za pomocą fizycznego modułu TPM albo wbudowanego bezpośrednio w nośnik albo w urządzenie, którego nośnik stanowi integralną część.</w:t>
      </w:r>
      <w:bookmarkStart w:id="0" w:name="_GoBack"/>
      <w:bookmarkEnd w:id="0"/>
    </w:p>
    <w:sectPr w:rsidR="001B1241" w:rsidRPr="00044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241"/>
    <w:rsid w:val="00044E50"/>
    <w:rsid w:val="00166FC3"/>
    <w:rsid w:val="001B1241"/>
    <w:rsid w:val="009804A5"/>
    <w:rsid w:val="00BD056A"/>
    <w:rsid w:val="00CD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C3D604-09F0-4DB8-B499-A1FCA238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Zabrocki Łukasz</dc:creator>
  <cp:keywords/>
  <dc:description/>
  <cp:lastModifiedBy>Oksztulski Mariusz</cp:lastModifiedBy>
  <cp:revision>3</cp:revision>
  <dcterms:created xsi:type="dcterms:W3CDTF">2023-11-08T09:49:00Z</dcterms:created>
  <dcterms:modified xsi:type="dcterms:W3CDTF">2023-11-08T12:14:00Z</dcterms:modified>
</cp:coreProperties>
</file>